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174"/>
      </w:tblGrid>
      <w:tr w:rsidR="006120F2" w:rsidTr="00452FB4">
        <w:tc>
          <w:tcPr>
            <w:tcW w:w="14174" w:type="dxa"/>
          </w:tcPr>
          <w:p w:rsidR="006120F2" w:rsidRDefault="006120F2" w:rsidP="00452FB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Role Purpose: </w:t>
            </w:r>
          </w:p>
          <w:p w:rsidR="006120F2" w:rsidRDefault="006120F2" w:rsidP="00452FB4">
            <w:r>
              <w:t>To provide high quality legal and regulatory advice to all functions within the SRA.</w:t>
            </w:r>
          </w:p>
          <w:p w:rsidR="006120F2" w:rsidRPr="006120F2" w:rsidRDefault="006120F2" w:rsidP="00452FB4"/>
        </w:tc>
      </w:tr>
      <w:tr w:rsidR="00452FB4" w:rsidTr="00452FB4">
        <w:tc>
          <w:tcPr>
            <w:tcW w:w="14174" w:type="dxa"/>
          </w:tcPr>
          <w:p w:rsidR="00452FB4" w:rsidRPr="00955BB4" w:rsidRDefault="00452FB4" w:rsidP="00452FB4">
            <w:pPr>
              <w:rPr>
                <w:b/>
                <w:color w:val="FF0000"/>
              </w:rPr>
            </w:pPr>
            <w:r w:rsidRPr="00955BB4">
              <w:rPr>
                <w:b/>
                <w:color w:val="FF0000"/>
              </w:rPr>
              <w:t>Outcomes: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</w:pPr>
            <w:r w:rsidRPr="00955BB4">
              <w:t>Provides high quality legal and regulatory advice to all functions within the SRA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</w:pPr>
            <w:r w:rsidRPr="00955BB4">
              <w:t xml:space="preserve">Delivers  high quality, effective and timely conduct of all matters on a public interest, outcomes-focused and regulatory risk basis 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</w:pPr>
            <w:r w:rsidRPr="00955BB4">
              <w:t>Robustly  manages external lawyers and counsel to obtain high quality advice at appropriate cost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</w:pPr>
            <w:r w:rsidRPr="00955BB4">
              <w:t>Advises on and where required authorises formal decisions upon evidence and public interest tests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</w:pPr>
            <w:r w:rsidRPr="00955BB4">
              <w:t>Identifies and takes appropriate steps to manage  complex, sensitive or high profile matters, escalating or see</w:t>
            </w:r>
            <w:r w:rsidR="0053369D">
              <w:t>k</w:t>
            </w:r>
            <w:r w:rsidRPr="00955BB4">
              <w:t xml:space="preserve">ing further advice where necessary in order to deal with </w:t>
            </w:r>
            <w:r w:rsidR="0053369D">
              <w:t xml:space="preserve">such </w:t>
            </w:r>
            <w:r w:rsidRPr="00955BB4">
              <w:t>matters in an outcomes-focused and risk based way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  <w:rPr>
                <w:bCs/>
              </w:rPr>
            </w:pPr>
            <w:r w:rsidRPr="00955BB4">
              <w:rPr>
                <w:bCs/>
              </w:rPr>
              <w:t xml:space="preserve">Has constant awareness of state of own caseload and </w:t>
            </w:r>
            <w:r w:rsidR="0053369D">
              <w:rPr>
                <w:bCs/>
              </w:rPr>
              <w:t>shares knowledge as appropriate</w:t>
            </w:r>
            <w:r w:rsidRPr="00955BB4">
              <w:rPr>
                <w:bCs/>
              </w:rPr>
              <w:t xml:space="preserve"> 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955BB4">
              <w:rPr>
                <w:bCs/>
              </w:rPr>
              <w:t>Ensures rigorous data integrity in order to facilitate accurate reporting to managers and other colleagues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  <w:jc w:val="both"/>
            </w:pPr>
            <w:r w:rsidRPr="00955BB4">
              <w:t>Takes responsibility for individual matters potentially involving legal costs and risk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  <w:jc w:val="both"/>
            </w:pPr>
            <w:r w:rsidRPr="00955BB4">
              <w:t>Engages with, and manages relationships with, internal and external stakeholders to ensure best possible outcomes</w:t>
            </w:r>
          </w:p>
          <w:p w:rsidR="00452FB4" w:rsidRPr="00955BB4" w:rsidRDefault="00452FB4" w:rsidP="00452FB4">
            <w:pPr>
              <w:numPr>
                <w:ilvl w:val="0"/>
                <w:numId w:val="4"/>
              </w:numPr>
              <w:jc w:val="both"/>
            </w:pPr>
            <w:r w:rsidRPr="00955BB4">
              <w:t>Acts as advocate or gives presentations in public arenas</w:t>
            </w:r>
          </w:p>
          <w:p w:rsidR="00452FB4" w:rsidRPr="00955BB4" w:rsidRDefault="00452FB4">
            <w:pPr>
              <w:rPr>
                <w:b/>
              </w:rPr>
            </w:pPr>
          </w:p>
        </w:tc>
      </w:tr>
      <w:tr w:rsidR="00452FB4" w:rsidTr="00452FB4">
        <w:tc>
          <w:tcPr>
            <w:tcW w:w="14174" w:type="dxa"/>
          </w:tcPr>
          <w:p w:rsidR="00452FB4" w:rsidRPr="00955BB4" w:rsidRDefault="00452FB4" w:rsidP="00452FB4">
            <w:pPr>
              <w:ind w:firstLine="105"/>
              <w:rPr>
                <w:b/>
                <w:color w:val="FF0000"/>
              </w:rPr>
            </w:pPr>
            <w:r w:rsidRPr="00955BB4">
              <w:rPr>
                <w:b/>
                <w:color w:val="FF0000"/>
              </w:rPr>
              <w:t>Knowledge, Skills &amp; Experience:</w:t>
            </w:r>
          </w:p>
          <w:p w:rsidR="00452FB4" w:rsidRPr="006120F2" w:rsidRDefault="00452FB4" w:rsidP="00452FB4">
            <w:pPr>
              <w:ind w:firstLine="105"/>
              <w:rPr>
                <w:b/>
                <w:color w:val="FF0000"/>
              </w:rPr>
            </w:pPr>
            <w:r w:rsidRPr="006120F2">
              <w:rPr>
                <w:b/>
              </w:rPr>
              <w:t>Essential</w:t>
            </w:r>
          </w:p>
          <w:p w:rsidR="00452FB4" w:rsidRPr="00955BB4" w:rsidRDefault="00452FB4" w:rsidP="00452FB4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55BB4">
              <w:t>Solicitor or Barrister</w:t>
            </w:r>
          </w:p>
          <w:p w:rsidR="00452FB4" w:rsidRDefault="00452FB4" w:rsidP="00452FB4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55BB4">
              <w:t xml:space="preserve">Experience of </w:t>
            </w:r>
            <w:r w:rsidR="00FE3BB5">
              <w:t xml:space="preserve">conducting </w:t>
            </w:r>
            <w:r w:rsidRPr="00955BB4">
              <w:t>litigation</w:t>
            </w:r>
            <w:r w:rsidR="000A2FF7">
              <w:t>,</w:t>
            </w:r>
            <w:r w:rsidRPr="00955BB4">
              <w:t xml:space="preserve"> or providing legal advice in a regulatory environment</w:t>
            </w:r>
          </w:p>
          <w:p w:rsidR="0053369D" w:rsidRPr="00955BB4" w:rsidRDefault="0053369D" w:rsidP="00452FB4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Practical experience of case analysis and legal drafting in a contentious or regulatory environment </w:t>
            </w:r>
          </w:p>
          <w:p w:rsidR="00452FB4" w:rsidRPr="00955BB4" w:rsidRDefault="00452FB4" w:rsidP="00452FB4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55BB4">
              <w:t>Knowledge of law, framework and rules within the regulation of legal services</w:t>
            </w:r>
          </w:p>
          <w:p w:rsidR="00452FB4" w:rsidRPr="00955BB4" w:rsidRDefault="00452FB4" w:rsidP="00452FB4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55BB4">
              <w:t xml:space="preserve">Pro-active </w:t>
            </w:r>
            <w:r w:rsidR="0053369D">
              <w:t xml:space="preserve"> approach to cases and projects</w:t>
            </w:r>
          </w:p>
          <w:p w:rsidR="00452FB4" w:rsidRDefault="00452FB4" w:rsidP="00452FB4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955BB4">
              <w:t>Understands objectives of own area and how these impact upon the SRA's overall objectives</w:t>
            </w:r>
          </w:p>
          <w:p w:rsidR="0053369D" w:rsidRPr="00955BB4" w:rsidRDefault="0053369D" w:rsidP="0053369D">
            <w:pPr>
              <w:pStyle w:val="ListParagraph"/>
              <w:numPr>
                <w:ilvl w:val="0"/>
                <w:numId w:val="6"/>
              </w:numPr>
              <w:ind w:left="340"/>
            </w:pPr>
            <w:r w:rsidRPr="00955BB4">
              <w:t xml:space="preserve">Resilient and able to work in a constantly changing environment </w:t>
            </w:r>
          </w:p>
          <w:p w:rsidR="00452FB4" w:rsidRPr="006120F2" w:rsidRDefault="00452FB4" w:rsidP="00452FB4">
            <w:pPr>
              <w:rPr>
                <w:b/>
              </w:rPr>
            </w:pPr>
            <w:r w:rsidRPr="00955BB4">
              <w:t xml:space="preserve">   </w:t>
            </w:r>
            <w:r w:rsidRPr="006120F2">
              <w:rPr>
                <w:b/>
              </w:rPr>
              <w:t>Desirable</w:t>
            </w:r>
          </w:p>
          <w:p w:rsidR="00452FB4" w:rsidRPr="00955BB4" w:rsidRDefault="00452FB4" w:rsidP="00452FB4">
            <w:pPr>
              <w:pStyle w:val="ListParagraph"/>
              <w:numPr>
                <w:ilvl w:val="0"/>
                <w:numId w:val="6"/>
              </w:numPr>
              <w:ind w:left="340"/>
            </w:pPr>
            <w:r w:rsidRPr="00955BB4">
              <w:t>Experience of advocacy in courts or tribunals</w:t>
            </w:r>
          </w:p>
          <w:p w:rsidR="00452FB4" w:rsidRPr="00955BB4" w:rsidRDefault="00452FB4">
            <w:pPr>
              <w:rPr>
                <w:b/>
              </w:rPr>
            </w:pPr>
          </w:p>
        </w:tc>
      </w:tr>
    </w:tbl>
    <w:p w:rsidR="00522706" w:rsidRPr="00F24B18" w:rsidRDefault="00522706" w:rsidP="00452FB4">
      <w:pPr>
        <w:pStyle w:val="ListParagraph"/>
        <w:ind w:left="825"/>
        <w:rPr>
          <w:sz w:val="20"/>
          <w:szCs w:val="20"/>
        </w:rPr>
      </w:pPr>
    </w:p>
    <w:sectPr w:rsidR="00522706" w:rsidRPr="00F24B18" w:rsidSect="006120F2">
      <w:headerReference w:type="default" r:id="rId8"/>
      <w:footerReference w:type="default" r:id="rId9"/>
      <w:pgSz w:w="16838" w:h="11906" w:orient="landscape"/>
      <w:pgMar w:top="1800" w:right="1440" w:bottom="1800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B5" w:rsidRDefault="00FE3BB5" w:rsidP="00452FB4">
      <w:r>
        <w:separator/>
      </w:r>
    </w:p>
  </w:endnote>
  <w:endnote w:type="continuationSeparator" w:id="0">
    <w:p w:rsidR="00FE3BB5" w:rsidRDefault="00FE3BB5" w:rsidP="0045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F2" w:rsidRPr="006120F2" w:rsidRDefault="006120F2" w:rsidP="006120F2">
    <w:pPr>
      <w:pStyle w:val="Footer"/>
      <w:rPr>
        <w:b/>
        <w:sz w:val="18"/>
        <w:szCs w:val="18"/>
      </w:rPr>
    </w:pPr>
    <w:r w:rsidRPr="006120F2">
      <w:rPr>
        <w:b/>
        <w:sz w:val="18"/>
        <w:szCs w:val="18"/>
      </w:rPr>
      <w:t xml:space="preserve">This role profile is aligned  to the SRA career framework. </w:t>
    </w:r>
  </w:p>
  <w:p w:rsidR="006120F2" w:rsidRPr="006120F2" w:rsidRDefault="006120F2" w:rsidP="006120F2">
    <w:pPr>
      <w:pStyle w:val="Footer"/>
      <w:rPr>
        <w:sz w:val="18"/>
        <w:szCs w:val="18"/>
      </w:rPr>
    </w:pPr>
    <w:r w:rsidRPr="006120F2">
      <w:rPr>
        <w:sz w:val="18"/>
        <w:szCs w:val="18"/>
      </w:rPr>
      <w:t xml:space="preserve">The career framework profile outlines the generic requirements which are common to all roles within this type and level. This role profile outlines supplementary role specific requirements. </w:t>
    </w:r>
  </w:p>
  <w:p w:rsidR="006120F2" w:rsidRPr="006120F2" w:rsidRDefault="006120F2" w:rsidP="006120F2">
    <w:pPr>
      <w:pStyle w:val="Footer"/>
      <w:rPr>
        <w:sz w:val="18"/>
        <w:szCs w:val="18"/>
      </w:rPr>
    </w:pPr>
    <w:r w:rsidRPr="006120F2">
      <w:rPr>
        <w:sz w:val="18"/>
        <w:szCs w:val="18"/>
      </w:rPr>
      <w:t xml:space="preserve">The two profiles should be read in conjunction. </w:t>
    </w:r>
  </w:p>
  <w:p w:rsidR="00FE3BB5" w:rsidRDefault="00FE3BB5" w:rsidP="00955BB4">
    <w:pPr>
      <w:pStyle w:val="Footer"/>
    </w:pPr>
  </w:p>
  <w:p w:rsidR="00FE3BB5" w:rsidRDefault="00FE3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B5" w:rsidRDefault="00FE3BB5" w:rsidP="00452FB4">
      <w:r>
        <w:separator/>
      </w:r>
    </w:p>
  </w:footnote>
  <w:footnote w:type="continuationSeparator" w:id="0">
    <w:p w:rsidR="00FE3BB5" w:rsidRDefault="00FE3BB5" w:rsidP="0045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B5" w:rsidRPr="002174DF" w:rsidRDefault="00FE3BB5" w:rsidP="00452FB4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- </w:t>
    </w:r>
    <w:r>
      <w:rPr>
        <w:b/>
        <w:sz w:val="28"/>
        <w:szCs w:val="28"/>
      </w:rPr>
      <w:t xml:space="preserve">Legal Adviser </w:t>
    </w:r>
    <w:r w:rsidRPr="002174DF">
      <w:rPr>
        <w:b/>
        <w:sz w:val="28"/>
        <w:szCs w:val="28"/>
      </w:rPr>
      <w:t xml:space="preserve">  </w:t>
    </w:r>
  </w:p>
  <w:p w:rsidR="00FE3BB5" w:rsidRPr="00E27D22" w:rsidRDefault="00FE3BB5" w:rsidP="00452FB4">
    <w:pPr>
      <w:pStyle w:val="Header"/>
      <w:rPr>
        <w:b/>
      </w:rPr>
    </w:pPr>
    <w:r w:rsidRPr="002174DF">
      <w:rPr>
        <w:b/>
        <w:noProof/>
        <w:sz w:val="28"/>
        <w:szCs w:val="28"/>
        <w:lang w:eastAsia="zh-CN"/>
      </w:rPr>
      <w:t>Legal</w:t>
    </w:r>
    <w:r>
      <w:rPr>
        <w:b/>
        <w:noProof/>
        <w:sz w:val="32"/>
        <w:szCs w:val="32"/>
        <w:lang w:eastAsia="zh-CN"/>
      </w:rPr>
      <w:t xml:space="preserve"> </w:t>
    </w:r>
    <w:r w:rsidRPr="00E27D22">
      <w:rPr>
        <w:b/>
        <w:noProof/>
        <w:sz w:val="28"/>
        <w:szCs w:val="28"/>
        <w:lang w:eastAsia="zh-CN"/>
      </w:rPr>
      <w:t xml:space="preserve"> </w:t>
    </w:r>
    <w:r w:rsidRPr="00E27D22">
      <w:rPr>
        <w:b/>
        <w:noProof/>
        <w:sz w:val="28"/>
        <w:szCs w:val="28"/>
        <w:lang w:eastAsia="zh-CN"/>
      </w:rPr>
      <w:tab/>
    </w:r>
    <w:r w:rsidRPr="007D7E14">
      <w:rPr>
        <w:b/>
        <w:noProof/>
        <w:sz w:val="28"/>
        <w:szCs w:val="2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3BB5" w:rsidRPr="00E27D22" w:rsidRDefault="00FE3BB5" w:rsidP="00452FB4">
    <w:pPr>
      <w:pStyle w:val="Header"/>
      <w:rPr>
        <w:b/>
      </w:rPr>
    </w:pPr>
  </w:p>
  <w:p w:rsidR="00FE3BB5" w:rsidRPr="00E27D22" w:rsidRDefault="00FE3BB5" w:rsidP="00452FB4">
    <w:pPr>
      <w:pStyle w:val="Header"/>
      <w:rPr>
        <w:b/>
      </w:rPr>
    </w:pPr>
    <w:r w:rsidRPr="00E27D22">
      <w:rPr>
        <w:b/>
      </w:rPr>
      <w:t>Career Framework: Policy and Advisory</w:t>
    </w:r>
  </w:p>
  <w:p w:rsidR="00FE3BB5" w:rsidRPr="00E27D22" w:rsidRDefault="00FE3BB5" w:rsidP="00452FB4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>
      <w:rPr>
        <w:b/>
      </w:rPr>
      <w:t>4</w:t>
    </w:r>
    <w:r w:rsidRPr="00E27D22">
      <w:rPr>
        <w:b/>
      </w:rPr>
      <w:t xml:space="preserve"> (</w:t>
    </w:r>
    <w:r>
      <w:rPr>
        <w:b/>
      </w:rPr>
      <w:t>Upper</w:t>
    </w:r>
    <w:r w:rsidRPr="00E27D22">
      <w:rPr>
        <w:b/>
      </w:rPr>
      <w:t>)</w:t>
    </w:r>
  </w:p>
  <w:p w:rsidR="00FE3BB5" w:rsidRDefault="00FE3B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88B"/>
    <w:multiLevelType w:val="hybridMultilevel"/>
    <w:tmpl w:val="3A14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0444"/>
    <w:multiLevelType w:val="hybridMultilevel"/>
    <w:tmpl w:val="CB8E99C2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7543B"/>
    <w:multiLevelType w:val="hybridMultilevel"/>
    <w:tmpl w:val="2BB2D5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24A727A"/>
    <w:multiLevelType w:val="hybridMultilevel"/>
    <w:tmpl w:val="EE1E82B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57C21EA"/>
    <w:multiLevelType w:val="hybridMultilevel"/>
    <w:tmpl w:val="5EF4416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C602083"/>
    <w:multiLevelType w:val="hybridMultilevel"/>
    <w:tmpl w:val="E586C36E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059EF"/>
    <w:multiLevelType w:val="hybridMultilevel"/>
    <w:tmpl w:val="FC3A0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CC0941"/>
    <w:multiLevelType w:val="hybridMultilevel"/>
    <w:tmpl w:val="5E36C32A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551"/>
    <w:rsid w:val="00085D99"/>
    <w:rsid w:val="000A2FF7"/>
    <w:rsid w:val="00114FEB"/>
    <w:rsid w:val="00134A04"/>
    <w:rsid w:val="00182C54"/>
    <w:rsid w:val="001B7551"/>
    <w:rsid w:val="001F2505"/>
    <w:rsid w:val="002C46E2"/>
    <w:rsid w:val="002E0710"/>
    <w:rsid w:val="003B3F40"/>
    <w:rsid w:val="00424C8F"/>
    <w:rsid w:val="00452FB4"/>
    <w:rsid w:val="00522706"/>
    <w:rsid w:val="0053369D"/>
    <w:rsid w:val="005E1A2D"/>
    <w:rsid w:val="006120F2"/>
    <w:rsid w:val="0083150C"/>
    <w:rsid w:val="00852D07"/>
    <w:rsid w:val="00857DD4"/>
    <w:rsid w:val="008A2D9D"/>
    <w:rsid w:val="00955BB4"/>
    <w:rsid w:val="009624E2"/>
    <w:rsid w:val="009C2613"/>
    <w:rsid w:val="00A46747"/>
    <w:rsid w:val="00C03FF0"/>
    <w:rsid w:val="00C51870"/>
    <w:rsid w:val="00C663DB"/>
    <w:rsid w:val="00CA25A1"/>
    <w:rsid w:val="00CC0D0C"/>
    <w:rsid w:val="00D93E62"/>
    <w:rsid w:val="00E029EA"/>
    <w:rsid w:val="00E652BE"/>
    <w:rsid w:val="00E85656"/>
    <w:rsid w:val="00F24B18"/>
    <w:rsid w:val="00FB4ACA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4"/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D07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0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3150C"/>
    <w:pPr>
      <w:ind w:left="720"/>
      <w:contextualSpacing/>
    </w:pPr>
  </w:style>
  <w:style w:type="table" w:styleId="TableGrid">
    <w:name w:val="Table Grid"/>
    <w:basedOn w:val="TableNormal"/>
    <w:uiPriority w:val="59"/>
    <w:rsid w:val="00452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B4"/>
    <w:rPr>
      <w:rFonts w:ascii="Arial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B4"/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A4F4-1AA9-43AC-88A9-3614FE55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JJSPA</dc:creator>
  <cp:keywords/>
  <dc:description/>
  <cp:lastModifiedBy>NFRED</cp:lastModifiedBy>
  <cp:revision>3</cp:revision>
  <dcterms:created xsi:type="dcterms:W3CDTF">2013-04-08T14:20:00Z</dcterms:created>
  <dcterms:modified xsi:type="dcterms:W3CDTF">2013-04-08T14:22:00Z</dcterms:modified>
</cp:coreProperties>
</file>