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B6" w:rsidRDefault="005E2BB6" w:rsidP="005E2BB6">
      <w:pPr>
        <w:pStyle w:val="Header"/>
        <w:rPr>
          <w:sz w:val="28"/>
          <w:szCs w:val="28"/>
        </w:rPr>
      </w:pPr>
      <w:r w:rsidRPr="002174DF">
        <w:rPr>
          <w:b/>
          <w:sz w:val="28"/>
          <w:szCs w:val="28"/>
        </w:rPr>
        <w:t>ROLE PROFILE</w:t>
      </w:r>
      <w:r w:rsidRPr="002174D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174DF">
        <w:rPr>
          <w:sz w:val="28"/>
          <w:szCs w:val="28"/>
        </w:rPr>
        <w:t xml:space="preserve"> </w:t>
      </w:r>
      <w:r w:rsidR="00EE6D7E">
        <w:rPr>
          <w:b/>
          <w:sz w:val="28"/>
          <w:szCs w:val="28"/>
        </w:rPr>
        <w:t>Risk Officer</w:t>
      </w:r>
      <w:r>
        <w:rPr>
          <w:b/>
          <w:sz w:val="28"/>
          <w:szCs w:val="28"/>
        </w:rPr>
        <w:t xml:space="preserve"> </w:t>
      </w:r>
    </w:p>
    <w:p w:rsidR="005E2BB6" w:rsidRPr="00D749A1" w:rsidRDefault="00EE6D7E" w:rsidP="005E2BB6">
      <w:pPr>
        <w:pStyle w:val="Header"/>
      </w:pPr>
      <w:r w:rsidRPr="00D749A1">
        <w:rPr>
          <w:sz w:val="28"/>
          <w:szCs w:val="28"/>
        </w:rPr>
        <w:t>Risk and Management Information</w:t>
      </w:r>
      <w:r w:rsidR="005E2BB6" w:rsidRPr="00D749A1">
        <w:rPr>
          <w:sz w:val="28"/>
          <w:szCs w:val="28"/>
        </w:rPr>
        <w:t xml:space="preserve"> </w:t>
      </w:r>
      <w:r w:rsidR="005E2BB6" w:rsidRPr="00D749A1">
        <w:rPr>
          <w:noProof/>
          <w:sz w:val="28"/>
          <w:szCs w:val="28"/>
          <w:lang w:eastAsia="zh-CN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8267700</wp:posOffset>
            </wp:positionH>
            <wp:positionV relativeFrom="page">
              <wp:posOffset>161925</wp:posOffset>
            </wp:positionV>
            <wp:extent cx="1609725" cy="695325"/>
            <wp:effectExtent l="19050" t="0" r="9525" b="0"/>
            <wp:wrapNone/>
            <wp:docPr id="2" name="Picture 1" descr="SRA 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A Fina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16" b="2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BB6" w:rsidRPr="00D749A1" w:rsidRDefault="005E2BB6" w:rsidP="005E2BB6">
      <w:pPr>
        <w:pStyle w:val="Header"/>
        <w:rPr>
          <w:b/>
        </w:rPr>
      </w:pPr>
    </w:p>
    <w:p w:rsidR="005E2BB6" w:rsidRPr="00D749A1" w:rsidRDefault="005E2BB6" w:rsidP="005E2BB6">
      <w:pPr>
        <w:pStyle w:val="Header"/>
      </w:pPr>
      <w:r w:rsidRPr="00D749A1">
        <w:rPr>
          <w:b/>
        </w:rPr>
        <w:t xml:space="preserve">Career Framework: </w:t>
      </w:r>
      <w:r w:rsidRPr="00D749A1">
        <w:t>Policy &amp; Advisory</w:t>
      </w:r>
      <w:r w:rsidR="00EE6D7E" w:rsidRPr="00D749A1">
        <w:rPr>
          <w:i/>
        </w:rPr>
        <w:t xml:space="preserve"> </w:t>
      </w:r>
    </w:p>
    <w:p w:rsidR="005E2BB6" w:rsidRPr="00D749A1" w:rsidRDefault="005E2BB6" w:rsidP="005E2BB6">
      <w:pPr>
        <w:pStyle w:val="Header"/>
        <w:rPr>
          <w:b/>
        </w:rPr>
      </w:pPr>
      <w:r w:rsidRPr="00D749A1">
        <w:rPr>
          <w:b/>
        </w:rPr>
        <w:t xml:space="preserve">Level 4 </w:t>
      </w:r>
      <w:r w:rsidR="00217E29" w:rsidRPr="00D749A1">
        <w:rPr>
          <w:b/>
        </w:rPr>
        <w:t>–</w:t>
      </w:r>
      <w:r w:rsidRPr="00D749A1">
        <w:rPr>
          <w:b/>
        </w:rPr>
        <w:t xml:space="preserve"> G</w:t>
      </w:r>
    </w:p>
    <w:p w:rsidR="00217E29" w:rsidRPr="00C759CD" w:rsidRDefault="00217E29" w:rsidP="005E2BB6">
      <w:pPr>
        <w:pStyle w:val="Head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74"/>
      </w:tblGrid>
      <w:tr w:rsidR="005E2BB6" w:rsidRPr="00997B62" w:rsidTr="00EF759E">
        <w:tc>
          <w:tcPr>
            <w:tcW w:w="14174" w:type="dxa"/>
          </w:tcPr>
          <w:p w:rsidR="00217E29" w:rsidRPr="00997B62" w:rsidRDefault="005E2BB6" w:rsidP="00EE6D7E">
            <w:pPr>
              <w:spacing w:before="0"/>
              <w:ind w:left="0"/>
              <w:rPr>
                <w:b/>
                <w:color w:val="FF0000"/>
                <w:sz w:val="24"/>
                <w:szCs w:val="24"/>
              </w:rPr>
            </w:pPr>
            <w:r w:rsidRPr="00997B62">
              <w:rPr>
                <w:b/>
                <w:color w:val="FF0000"/>
                <w:sz w:val="24"/>
                <w:szCs w:val="24"/>
              </w:rPr>
              <w:t>Role Purpose:</w:t>
            </w:r>
          </w:p>
          <w:p w:rsidR="00217E29" w:rsidRPr="00997B62" w:rsidRDefault="00217E29" w:rsidP="00217E29">
            <w:pPr>
              <w:spacing w:before="0" w:line="240" w:lineRule="auto"/>
              <w:ind w:left="0" w:right="0"/>
              <w:textAlignment w:val="baseline"/>
              <w:rPr>
                <w:sz w:val="24"/>
                <w:szCs w:val="24"/>
              </w:rPr>
            </w:pPr>
            <w:r w:rsidRPr="00997B62">
              <w:rPr>
                <w:sz w:val="24"/>
                <w:szCs w:val="24"/>
              </w:rPr>
              <w:t xml:space="preserve">To provide quality and timely </w:t>
            </w:r>
            <w:r w:rsidR="006A06AC">
              <w:rPr>
                <w:sz w:val="24"/>
                <w:szCs w:val="24"/>
              </w:rPr>
              <w:t xml:space="preserve">risk management advice and </w:t>
            </w:r>
            <w:r w:rsidRPr="00997B62">
              <w:rPr>
                <w:sz w:val="24"/>
                <w:szCs w:val="24"/>
              </w:rPr>
              <w:t xml:space="preserve">assurance on the management of risk and control and the adequacy of the internal control environment at all levels of the organisation. This will </w:t>
            </w:r>
            <w:r w:rsidR="006A06AC">
              <w:rPr>
                <w:sz w:val="24"/>
                <w:szCs w:val="24"/>
              </w:rPr>
              <w:t>include</w:t>
            </w:r>
            <w:r w:rsidRPr="00997B62">
              <w:rPr>
                <w:sz w:val="24"/>
                <w:szCs w:val="24"/>
              </w:rPr>
              <w:t xml:space="preserve"> conducting risk based assurance reviews over key areas of risk, regulation and control and by challenging the approach adopted by the business. </w:t>
            </w:r>
          </w:p>
          <w:p w:rsidR="00217E29" w:rsidRPr="00997B62" w:rsidRDefault="00217E29" w:rsidP="00217E29">
            <w:pPr>
              <w:spacing w:before="0" w:line="240" w:lineRule="auto"/>
              <w:ind w:left="0" w:right="0"/>
              <w:textAlignment w:val="baseline"/>
              <w:rPr>
                <w:sz w:val="24"/>
                <w:szCs w:val="24"/>
              </w:rPr>
            </w:pPr>
          </w:p>
          <w:p w:rsidR="00217E29" w:rsidRPr="00997B62" w:rsidRDefault="009C0A06" w:rsidP="00217E29">
            <w:pPr>
              <w:spacing w:before="0" w:line="240" w:lineRule="auto"/>
              <w:ind w:left="0" w:right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role holder</w:t>
            </w:r>
            <w:r w:rsidR="00217E29" w:rsidRPr="00997B62">
              <w:rPr>
                <w:sz w:val="24"/>
                <w:szCs w:val="24"/>
              </w:rPr>
              <w:t xml:space="preserve"> will help the business drive through improvements</w:t>
            </w:r>
            <w:r w:rsidR="00B57A59" w:rsidRPr="00997B62">
              <w:rPr>
                <w:sz w:val="24"/>
                <w:szCs w:val="24"/>
              </w:rPr>
              <w:t>,</w:t>
            </w:r>
            <w:r w:rsidR="00217E29" w:rsidRPr="00997B62">
              <w:rPr>
                <w:sz w:val="24"/>
                <w:szCs w:val="24"/>
              </w:rPr>
              <w:t xml:space="preserve"> ensure </w:t>
            </w:r>
            <w:r w:rsidR="00997B62">
              <w:rPr>
                <w:sz w:val="24"/>
                <w:szCs w:val="24"/>
              </w:rPr>
              <w:t xml:space="preserve">that </w:t>
            </w:r>
            <w:r w:rsidR="006A06AC">
              <w:rPr>
                <w:sz w:val="24"/>
                <w:szCs w:val="24"/>
              </w:rPr>
              <w:t xml:space="preserve">risk management and </w:t>
            </w:r>
            <w:r w:rsidR="00997B62">
              <w:rPr>
                <w:sz w:val="24"/>
                <w:szCs w:val="24"/>
              </w:rPr>
              <w:t>risk control</w:t>
            </w:r>
            <w:r w:rsidR="001A6D6F">
              <w:rPr>
                <w:sz w:val="24"/>
                <w:szCs w:val="24"/>
              </w:rPr>
              <w:t>s</w:t>
            </w:r>
            <w:r w:rsidR="00997B62">
              <w:rPr>
                <w:sz w:val="24"/>
                <w:szCs w:val="24"/>
              </w:rPr>
              <w:t xml:space="preserve"> relating to </w:t>
            </w:r>
            <w:r w:rsidR="00217E29" w:rsidRPr="00997B62">
              <w:rPr>
                <w:sz w:val="24"/>
                <w:szCs w:val="24"/>
              </w:rPr>
              <w:t xml:space="preserve">core processes and systems are </w:t>
            </w:r>
            <w:r w:rsidR="00B57A59" w:rsidRPr="00997B62">
              <w:rPr>
                <w:sz w:val="24"/>
                <w:szCs w:val="24"/>
              </w:rPr>
              <w:t xml:space="preserve">operating effectively and efficiently </w:t>
            </w:r>
            <w:r w:rsidR="00217E29" w:rsidRPr="00997B62">
              <w:rPr>
                <w:sz w:val="24"/>
                <w:szCs w:val="24"/>
              </w:rPr>
              <w:t>and continue to support delivery of effective regulat</w:t>
            </w:r>
            <w:r w:rsidR="001A6D6F">
              <w:rPr>
                <w:sz w:val="24"/>
                <w:szCs w:val="24"/>
              </w:rPr>
              <w:t>ory functions</w:t>
            </w:r>
            <w:r w:rsidR="00217E29" w:rsidRPr="00997B62">
              <w:rPr>
                <w:sz w:val="24"/>
                <w:szCs w:val="24"/>
              </w:rPr>
              <w:t>.</w:t>
            </w:r>
          </w:p>
          <w:p w:rsidR="00B1477C" w:rsidRPr="00997B62" w:rsidRDefault="00B1477C" w:rsidP="009B7CB8">
            <w:pPr>
              <w:spacing w:before="20" w:after="20" w:line="240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E2BB6" w:rsidRPr="00997B62" w:rsidTr="00EF759E">
        <w:tc>
          <w:tcPr>
            <w:tcW w:w="14174" w:type="dxa"/>
          </w:tcPr>
          <w:p w:rsidR="00524E4D" w:rsidRDefault="005E2BB6" w:rsidP="00B72409">
            <w:pPr>
              <w:spacing w:before="0"/>
              <w:ind w:left="0"/>
              <w:rPr>
                <w:sz w:val="24"/>
                <w:szCs w:val="24"/>
              </w:rPr>
            </w:pPr>
            <w:r w:rsidRPr="00997B62">
              <w:rPr>
                <w:b/>
                <w:color w:val="FF0000"/>
                <w:sz w:val="24"/>
                <w:szCs w:val="24"/>
              </w:rPr>
              <w:t>Outcomes:</w:t>
            </w:r>
          </w:p>
          <w:p w:rsidR="001A6D6F" w:rsidRPr="00997B62" w:rsidRDefault="001A6D6F" w:rsidP="001A6D6F">
            <w:pPr>
              <w:numPr>
                <w:ilvl w:val="0"/>
                <w:numId w:val="2"/>
              </w:numPr>
              <w:spacing w:before="20" w:after="20" w:line="240" w:lineRule="auto"/>
              <w:ind w:right="0"/>
              <w:rPr>
                <w:sz w:val="24"/>
                <w:szCs w:val="24"/>
              </w:rPr>
            </w:pPr>
            <w:r w:rsidRPr="00997B62">
              <w:rPr>
                <w:sz w:val="24"/>
                <w:szCs w:val="24"/>
              </w:rPr>
              <w:t xml:space="preserve">Support </w:t>
            </w:r>
            <w:r w:rsidR="00996EDF">
              <w:rPr>
                <w:sz w:val="24"/>
                <w:szCs w:val="24"/>
              </w:rPr>
              <w:t xml:space="preserve">the </w:t>
            </w:r>
            <w:r w:rsidRPr="00997B62">
              <w:rPr>
                <w:sz w:val="24"/>
                <w:szCs w:val="24"/>
              </w:rPr>
              <w:t xml:space="preserve">Risk Management </w:t>
            </w:r>
            <w:r w:rsidR="00996EDF">
              <w:rPr>
                <w:sz w:val="24"/>
                <w:szCs w:val="24"/>
              </w:rPr>
              <w:t xml:space="preserve">function in </w:t>
            </w:r>
            <w:r w:rsidRPr="00997B62">
              <w:rPr>
                <w:sz w:val="24"/>
                <w:szCs w:val="24"/>
              </w:rPr>
              <w:t xml:space="preserve">the </w:t>
            </w:r>
            <w:r w:rsidR="00996EDF">
              <w:rPr>
                <w:sz w:val="24"/>
                <w:szCs w:val="24"/>
              </w:rPr>
              <w:t xml:space="preserve">planning, scoping and </w:t>
            </w:r>
            <w:r w:rsidRPr="00997B62">
              <w:rPr>
                <w:sz w:val="24"/>
                <w:szCs w:val="24"/>
              </w:rPr>
              <w:t xml:space="preserve">delivery of Risk </w:t>
            </w:r>
            <w:r w:rsidR="00B72409">
              <w:rPr>
                <w:sz w:val="24"/>
                <w:szCs w:val="24"/>
              </w:rPr>
              <w:t>management activities across the organisation.</w:t>
            </w:r>
          </w:p>
          <w:p w:rsidR="001A6D6F" w:rsidRPr="00997B62" w:rsidRDefault="001A6D6F" w:rsidP="001A6D6F">
            <w:pPr>
              <w:numPr>
                <w:ilvl w:val="0"/>
                <w:numId w:val="2"/>
              </w:numPr>
              <w:spacing w:before="20" w:after="20" w:line="240" w:lineRule="auto"/>
              <w:ind w:right="0"/>
              <w:rPr>
                <w:sz w:val="24"/>
                <w:szCs w:val="24"/>
              </w:rPr>
            </w:pPr>
            <w:r w:rsidRPr="00997B62">
              <w:rPr>
                <w:sz w:val="24"/>
                <w:szCs w:val="24"/>
              </w:rPr>
              <w:t xml:space="preserve">Contribute to the development of Risk Management Policies and Procedures. </w:t>
            </w:r>
          </w:p>
          <w:p w:rsidR="001A6D6F" w:rsidRPr="00997B62" w:rsidRDefault="001A6D6F" w:rsidP="001A6D6F">
            <w:pPr>
              <w:numPr>
                <w:ilvl w:val="0"/>
                <w:numId w:val="2"/>
              </w:numPr>
              <w:spacing w:before="20" w:after="20" w:line="240" w:lineRule="auto"/>
              <w:ind w:right="0"/>
              <w:rPr>
                <w:sz w:val="24"/>
                <w:szCs w:val="24"/>
              </w:rPr>
            </w:pPr>
            <w:r w:rsidRPr="00997B62">
              <w:rPr>
                <w:sz w:val="24"/>
                <w:szCs w:val="24"/>
              </w:rPr>
              <w:t xml:space="preserve">Provide guidance </w:t>
            </w:r>
            <w:r>
              <w:rPr>
                <w:sz w:val="24"/>
                <w:szCs w:val="24"/>
              </w:rPr>
              <w:t xml:space="preserve">and support </w:t>
            </w:r>
            <w:r w:rsidRPr="00997B62">
              <w:rPr>
                <w:sz w:val="24"/>
                <w:szCs w:val="24"/>
              </w:rPr>
              <w:t xml:space="preserve">to the business in managing their risks in line with risk appetite and in accordance with Policy </w:t>
            </w:r>
          </w:p>
          <w:p w:rsidR="00524E4D" w:rsidRPr="00997B62" w:rsidRDefault="00217E29" w:rsidP="00524E4D">
            <w:pPr>
              <w:numPr>
                <w:ilvl w:val="0"/>
                <w:numId w:val="2"/>
              </w:numPr>
              <w:spacing w:before="20" w:after="20" w:line="240" w:lineRule="auto"/>
              <w:ind w:right="0"/>
              <w:rPr>
                <w:sz w:val="24"/>
                <w:szCs w:val="24"/>
              </w:rPr>
            </w:pPr>
            <w:r w:rsidRPr="00997B62">
              <w:rPr>
                <w:sz w:val="24"/>
                <w:szCs w:val="24"/>
              </w:rPr>
              <w:t xml:space="preserve">Act as the day to day contact for the business on Risk Assurance matters and </w:t>
            </w:r>
            <w:r w:rsidR="00996EDF">
              <w:rPr>
                <w:sz w:val="24"/>
                <w:szCs w:val="24"/>
              </w:rPr>
              <w:t>advice</w:t>
            </w:r>
            <w:r w:rsidRPr="00997B62">
              <w:rPr>
                <w:sz w:val="24"/>
                <w:szCs w:val="24"/>
              </w:rPr>
              <w:t xml:space="preserve"> the business </w:t>
            </w:r>
            <w:r w:rsidR="00996EDF">
              <w:rPr>
                <w:sz w:val="24"/>
                <w:szCs w:val="24"/>
              </w:rPr>
              <w:t>o</w:t>
            </w:r>
            <w:r w:rsidRPr="00997B62">
              <w:rPr>
                <w:sz w:val="24"/>
                <w:szCs w:val="24"/>
              </w:rPr>
              <w:t xml:space="preserve">n the development and maintenance of process and control documentation through independent assurance </w:t>
            </w:r>
            <w:r w:rsidR="00996EDF">
              <w:rPr>
                <w:sz w:val="24"/>
                <w:szCs w:val="24"/>
              </w:rPr>
              <w:t xml:space="preserve">activities </w:t>
            </w:r>
            <w:r w:rsidRPr="00997B62">
              <w:rPr>
                <w:sz w:val="24"/>
                <w:szCs w:val="24"/>
              </w:rPr>
              <w:t xml:space="preserve">of key </w:t>
            </w:r>
            <w:r w:rsidR="00B57A59" w:rsidRPr="00997B62">
              <w:rPr>
                <w:sz w:val="24"/>
                <w:szCs w:val="24"/>
              </w:rPr>
              <w:t xml:space="preserve">risks and </w:t>
            </w:r>
            <w:r w:rsidRPr="00997B62">
              <w:rPr>
                <w:sz w:val="24"/>
                <w:szCs w:val="24"/>
              </w:rPr>
              <w:t>controls.</w:t>
            </w:r>
            <w:r w:rsidR="00524E4D" w:rsidRPr="00997B62">
              <w:rPr>
                <w:sz w:val="24"/>
                <w:szCs w:val="24"/>
              </w:rPr>
              <w:t xml:space="preserve"> </w:t>
            </w:r>
          </w:p>
          <w:p w:rsidR="00217E29" w:rsidRPr="00997B62" w:rsidRDefault="00996EDF" w:rsidP="00524E4D">
            <w:pPr>
              <w:numPr>
                <w:ilvl w:val="0"/>
                <w:numId w:val="2"/>
              </w:numPr>
              <w:spacing w:before="20" w:after="20" w:line="240" w:lineRule="auto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524E4D" w:rsidRPr="00997B62">
              <w:rPr>
                <w:sz w:val="24"/>
                <w:szCs w:val="24"/>
              </w:rPr>
              <w:t xml:space="preserve">hare best practice to drive improvements in </w:t>
            </w:r>
            <w:r>
              <w:rPr>
                <w:sz w:val="24"/>
                <w:szCs w:val="24"/>
              </w:rPr>
              <w:t xml:space="preserve">risk management and </w:t>
            </w:r>
            <w:r w:rsidR="00524E4D" w:rsidRPr="00997B62">
              <w:rPr>
                <w:sz w:val="24"/>
                <w:szCs w:val="24"/>
              </w:rPr>
              <w:t>risk control</w:t>
            </w:r>
            <w:r w:rsidR="00B57A59" w:rsidRPr="00997B62">
              <w:rPr>
                <w:sz w:val="24"/>
                <w:szCs w:val="24"/>
              </w:rPr>
              <w:t xml:space="preserve"> across all areas of the business</w:t>
            </w:r>
            <w:r w:rsidR="00524E4D" w:rsidRPr="00997B62">
              <w:rPr>
                <w:sz w:val="24"/>
                <w:szCs w:val="24"/>
              </w:rPr>
              <w:t>.</w:t>
            </w:r>
          </w:p>
          <w:p w:rsidR="00217E29" w:rsidRPr="00997B62" w:rsidRDefault="00217E29" w:rsidP="00524E4D">
            <w:pPr>
              <w:numPr>
                <w:ilvl w:val="0"/>
                <w:numId w:val="2"/>
              </w:numPr>
              <w:spacing w:before="20" w:after="20" w:line="240" w:lineRule="auto"/>
              <w:ind w:right="0"/>
              <w:rPr>
                <w:sz w:val="24"/>
                <w:szCs w:val="24"/>
              </w:rPr>
            </w:pPr>
            <w:r w:rsidRPr="00997B62">
              <w:rPr>
                <w:sz w:val="24"/>
                <w:szCs w:val="24"/>
              </w:rPr>
              <w:t xml:space="preserve">Maintain the Risk Assurance Framework </w:t>
            </w:r>
            <w:r w:rsidR="001A6D6F">
              <w:rPr>
                <w:sz w:val="24"/>
                <w:szCs w:val="24"/>
              </w:rPr>
              <w:t xml:space="preserve">to ensure </w:t>
            </w:r>
            <w:r w:rsidR="00B72409">
              <w:rPr>
                <w:sz w:val="24"/>
                <w:szCs w:val="24"/>
              </w:rPr>
              <w:t xml:space="preserve">it </w:t>
            </w:r>
            <w:r w:rsidRPr="00997B62">
              <w:rPr>
                <w:sz w:val="24"/>
                <w:szCs w:val="24"/>
              </w:rPr>
              <w:t>meet</w:t>
            </w:r>
            <w:r w:rsidR="00B72409">
              <w:rPr>
                <w:sz w:val="24"/>
                <w:szCs w:val="24"/>
              </w:rPr>
              <w:t>s</w:t>
            </w:r>
            <w:r w:rsidRPr="00997B62">
              <w:rPr>
                <w:sz w:val="24"/>
                <w:szCs w:val="24"/>
              </w:rPr>
              <w:t xml:space="preserve"> the needs of the business</w:t>
            </w:r>
            <w:r w:rsidR="00B57A59" w:rsidRPr="00997B62">
              <w:rPr>
                <w:sz w:val="24"/>
                <w:szCs w:val="24"/>
              </w:rPr>
              <w:t xml:space="preserve"> and</w:t>
            </w:r>
            <w:r w:rsidRPr="00997B62">
              <w:rPr>
                <w:sz w:val="24"/>
                <w:szCs w:val="24"/>
              </w:rPr>
              <w:t xml:space="preserve"> reflects good business practice </w:t>
            </w:r>
            <w:r w:rsidR="00B57A59" w:rsidRPr="00997B62">
              <w:rPr>
                <w:sz w:val="24"/>
                <w:szCs w:val="24"/>
              </w:rPr>
              <w:t>consistent with r</w:t>
            </w:r>
            <w:r w:rsidRPr="00997B62">
              <w:rPr>
                <w:sz w:val="24"/>
                <w:szCs w:val="24"/>
              </w:rPr>
              <w:t>egulatory requirements.</w:t>
            </w:r>
          </w:p>
          <w:p w:rsidR="00217E29" w:rsidRPr="00997B62" w:rsidRDefault="00217E29" w:rsidP="00524E4D">
            <w:pPr>
              <w:numPr>
                <w:ilvl w:val="0"/>
                <w:numId w:val="2"/>
              </w:numPr>
              <w:spacing w:before="20" w:after="20" w:line="240" w:lineRule="auto"/>
              <w:ind w:right="0"/>
              <w:rPr>
                <w:sz w:val="24"/>
                <w:szCs w:val="24"/>
              </w:rPr>
            </w:pPr>
            <w:r w:rsidRPr="00997B62">
              <w:rPr>
                <w:sz w:val="24"/>
                <w:szCs w:val="24"/>
              </w:rPr>
              <w:t>Undertake risk assurance reviews o</w:t>
            </w:r>
            <w:r w:rsidR="00996EDF">
              <w:rPr>
                <w:sz w:val="24"/>
                <w:szCs w:val="24"/>
              </w:rPr>
              <w:t>f</w:t>
            </w:r>
            <w:r w:rsidRPr="00997B62">
              <w:rPr>
                <w:sz w:val="24"/>
                <w:szCs w:val="24"/>
              </w:rPr>
              <w:t xml:space="preserve"> key areas of risk, regulation and control to the required standards and deadlines. </w:t>
            </w:r>
            <w:r w:rsidR="001A6D6F">
              <w:rPr>
                <w:sz w:val="24"/>
                <w:szCs w:val="24"/>
              </w:rPr>
              <w:t>P</w:t>
            </w:r>
            <w:r w:rsidRPr="00997B62">
              <w:rPr>
                <w:sz w:val="24"/>
                <w:szCs w:val="24"/>
              </w:rPr>
              <w:t xml:space="preserve">lan, fieldwork and report writing </w:t>
            </w:r>
            <w:r w:rsidR="00B57A59" w:rsidRPr="00997B62">
              <w:rPr>
                <w:sz w:val="24"/>
                <w:szCs w:val="24"/>
              </w:rPr>
              <w:t xml:space="preserve">stages </w:t>
            </w:r>
            <w:r w:rsidRPr="00997B62">
              <w:rPr>
                <w:sz w:val="24"/>
                <w:szCs w:val="24"/>
              </w:rPr>
              <w:t xml:space="preserve">and for proposing recommendations for improvement actions. </w:t>
            </w:r>
          </w:p>
          <w:p w:rsidR="00217E29" w:rsidRPr="00997B62" w:rsidRDefault="00217E29" w:rsidP="00524E4D">
            <w:pPr>
              <w:numPr>
                <w:ilvl w:val="0"/>
                <w:numId w:val="2"/>
              </w:numPr>
              <w:spacing w:before="20" w:after="20" w:line="240" w:lineRule="auto"/>
              <w:ind w:right="0"/>
              <w:rPr>
                <w:sz w:val="24"/>
                <w:szCs w:val="24"/>
              </w:rPr>
            </w:pPr>
            <w:r w:rsidRPr="00997B62">
              <w:rPr>
                <w:sz w:val="24"/>
                <w:szCs w:val="24"/>
              </w:rPr>
              <w:t>Ensure all risk assurance findings and recommendations are accurately recorded on the risk management system and that they are followed through to ensure completion in a timely manner. </w:t>
            </w:r>
          </w:p>
          <w:p w:rsidR="00217E29" w:rsidRPr="00997B62" w:rsidRDefault="00217E29" w:rsidP="00524E4D">
            <w:pPr>
              <w:numPr>
                <w:ilvl w:val="0"/>
                <w:numId w:val="2"/>
              </w:numPr>
              <w:spacing w:before="20" w:after="20" w:line="240" w:lineRule="auto"/>
              <w:ind w:right="0"/>
              <w:rPr>
                <w:sz w:val="24"/>
                <w:szCs w:val="24"/>
              </w:rPr>
            </w:pPr>
            <w:r w:rsidRPr="00997B62">
              <w:rPr>
                <w:sz w:val="24"/>
                <w:szCs w:val="24"/>
              </w:rPr>
              <w:t>Escalate material risks or control issues ident</w:t>
            </w:r>
            <w:r w:rsidR="00B57A59" w:rsidRPr="00997B62">
              <w:rPr>
                <w:sz w:val="24"/>
                <w:szCs w:val="24"/>
              </w:rPr>
              <w:t>ified</w:t>
            </w:r>
            <w:r w:rsidRPr="00997B62">
              <w:rPr>
                <w:sz w:val="24"/>
                <w:szCs w:val="24"/>
              </w:rPr>
              <w:t xml:space="preserve"> in line with escalation guidelines</w:t>
            </w:r>
            <w:r w:rsidRPr="00997B62">
              <w:rPr>
                <w:b/>
                <w:sz w:val="24"/>
                <w:szCs w:val="24"/>
              </w:rPr>
              <w:t>.</w:t>
            </w:r>
          </w:p>
          <w:p w:rsidR="00217E29" w:rsidRPr="00997B62" w:rsidRDefault="00217E29" w:rsidP="00524E4D">
            <w:pPr>
              <w:numPr>
                <w:ilvl w:val="0"/>
                <w:numId w:val="2"/>
              </w:numPr>
              <w:spacing w:before="20" w:after="20" w:line="240" w:lineRule="auto"/>
              <w:ind w:right="0"/>
              <w:rPr>
                <w:sz w:val="24"/>
                <w:szCs w:val="24"/>
              </w:rPr>
            </w:pPr>
            <w:r w:rsidRPr="00997B62">
              <w:rPr>
                <w:sz w:val="24"/>
                <w:szCs w:val="24"/>
              </w:rPr>
              <w:t xml:space="preserve">Contribute to the production of the </w:t>
            </w:r>
            <w:r w:rsidR="00B57A59" w:rsidRPr="00997B62">
              <w:rPr>
                <w:sz w:val="24"/>
                <w:szCs w:val="24"/>
              </w:rPr>
              <w:t>Risk R</w:t>
            </w:r>
            <w:r w:rsidRPr="00997B62">
              <w:rPr>
                <w:sz w:val="24"/>
                <w:szCs w:val="24"/>
              </w:rPr>
              <w:t xml:space="preserve">eporting packs and provide commentary </w:t>
            </w:r>
            <w:r w:rsidR="00B57A59" w:rsidRPr="00997B62">
              <w:rPr>
                <w:sz w:val="24"/>
                <w:szCs w:val="24"/>
              </w:rPr>
              <w:t>on Risk A</w:t>
            </w:r>
            <w:r w:rsidRPr="00997B62">
              <w:rPr>
                <w:sz w:val="24"/>
                <w:szCs w:val="24"/>
              </w:rPr>
              <w:t xml:space="preserve">ssurance activity. </w:t>
            </w:r>
          </w:p>
          <w:p w:rsidR="00217E29" w:rsidRPr="00997B62" w:rsidRDefault="00217E29" w:rsidP="00524E4D">
            <w:pPr>
              <w:numPr>
                <w:ilvl w:val="0"/>
                <w:numId w:val="2"/>
              </w:numPr>
              <w:spacing w:before="20" w:after="20" w:line="240" w:lineRule="auto"/>
              <w:ind w:right="0"/>
              <w:rPr>
                <w:sz w:val="24"/>
                <w:szCs w:val="24"/>
              </w:rPr>
            </w:pPr>
            <w:r w:rsidRPr="001A131B">
              <w:rPr>
                <w:color w:val="1D1B11" w:themeColor="background2" w:themeShade="1A"/>
                <w:sz w:val="24"/>
                <w:szCs w:val="24"/>
              </w:rPr>
              <w:t>Develop</w:t>
            </w:r>
            <w:r w:rsidRPr="00997B62">
              <w:rPr>
                <w:sz w:val="24"/>
                <w:szCs w:val="24"/>
              </w:rPr>
              <w:t xml:space="preserve"> a good working knowledge of SRA practice and procedures.</w:t>
            </w:r>
          </w:p>
          <w:p w:rsidR="00524E4D" w:rsidRPr="001A131B" w:rsidRDefault="00524E4D" w:rsidP="00524E4D">
            <w:pPr>
              <w:numPr>
                <w:ilvl w:val="0"/>
                <w:numId w:val="2"/>
              </w:numPr>
              <w:spacing w:before="20" w:after="20" w:line="240" w:lineRule="auto"/>
              <w:ind w:right="0"/>
              <w:rPr>
                <w:color w:val="1D1B11" w:themeColor="background2" w:themeShade="1A"/>
                <w:sz w:val="24"/>
                <w:szCs w:val="24"/>
              </w:rPr>
            </w:pPr>
            <w:r w:rsidRPr="001A131B">
              <w:rPr>
                <w:color w:val="1D1B11" w:themeColor="background2" w:themeShade="1A"/>
                <w:sz w:val="24"/>
                <w:szCs w:val="24"/>
              </w:rPr>
              <w:t>Providing clear direction and communicat</w:t>
            </w:r>
            <w:r w:rsidR="001A6D6F" w:rsidRPr="001A131B">
              <w:rPr>
                <w:color w:val="1D1B11" w:themeColor="background2" w:themeShade="1A"/>
                <w:sz w:val="24"/>
                <w:szCs w:val="24"/>
              </w:rPr>
              <w:t>e</w:t>
            </w:r>
            <w:r w:rsidRPr="001A131B">
              <w:rPr>
                <w:color w:val="1D1B11" w:themeColor="background2" w:themeShade="1A"/>
                <w:sz w:val="24"/>
                <w:szCs w:val="24"/>
              </w:rPr>
              <w:t xml:space="preserve"> appropriate and consistent messages across the team.</w:t>
            </w:r>
          </w:p>
          <w:p w:rsidR="00524E4D" w:rsidRPr="00997B62" w:rsidRDefault="00524E4D" w:rsidP="00B72409">
            <w:pPr>
              <w:numPr>
                <w:ilvl w:val="0"/>
                <w:numId w:val="2"/>
              </w:numPr>
              <w:spacing w:before="20" w:after="20" w:line="240" w:lineRule="auto"/>
              <w:ind w:right="0"/>
              <w:rPr>
                <w:sz w:val="24"/>
                <w:szCs w:val="24"/>
              </w:rPr>
            </w:pPr>
            <w:r w:rsidRPr="001A131B">
              <w:rPr>
                <w:color w:val="1D1B11" w:themeColor="background2" w:themeShade="1A"/>
                <w:sz w:val="24"/>
                <w:szCs w:val="24"/>
              </w:rPr>
              <w:t>Set</w:t>
            </w:r>
            <w:r w:rsidR="00B57A59" w:rsidRPr="001A131B">
              <w:rPr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1A131B">
              <w:rPr>
                <w:color w:val="1D1B11" w:themeColor="background2" w:themeShade="1A"/>
                <w:sz w:val="24"/>
                <w:szCs w:val="24"/>
              </w:rPr>
              <w:t>clear and appropriate individual performance goals. Proactively seek</w:t>
            </w:r>
            <w:r w:rsidR="00B57A59" w:rsidRPr="001A131B">
              <w:rPr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1A131B">
              <w:rPr>
                <w:color w:val="1D1B11" w:themeColor="background2" w:themeShade="1A"/>
                <w:sz w:val="24"/>
                <w:szCs w:val="24"/>
              </w:rPr>
              <w:t>feedback on own performance and tak</w:t>
            </w:r>
            <w:r w:rsidR="00B57A59" w:rsidRPr="001A131B">
              <w:rPr>
                <w:color w:val="1D1B11" w:themeColor="background2" w:themeShade="1A"/>
                <w:sz w:val="24"/>
                <w:szCs w:val="24"/>
              </w:rPr>
              <w:t xml:space="preserve">e </w:t>
            </w:r>
            <w:r w:rsidRPr="001A131B">
              <w:rPr>
                <w:color w:val="1D1B11" w:themeColor="background2" w:themeShade="1A"/>
                <w:sz w:val="24"/>
                <w:szCs w:val="24"/>
              </w:rPr>
              <w:t>action to develop own capabilities.</w:t>
            </w:r>
          </w:p>
        </w:tc>
        <w:bookmarkStart w:id="0" w:name="_GoBack"/>
        <w:bookmarkEnd w:id="0"/>
      </w:tr>
      <w:tr w:rsidR="005E2BB6" w:rsidRPr="00997B62" w:rsidTr="00EF759E">
        <w:tc>
          <w:tcPr>
            <w:tcW w:w="14174" w:type="dxa"/>
          </w:tcPr>
          <w:p w:rsidR="00D749A1" w:rsidRDefault="005E2BB6" w:rsidP="00EF759E">
            <w:pPr>
              <w:pStyle w:val="ListParagraph"/>
              <w:ind w:left="0"/>
              <w:rPr>
                <w:b/>
                <w:color w:val="FF0000"/>
                <w:sz w:val="24"/>
              </w:rPr>
            </w:pPr>
            <w:r w:rsidRPr="00997B62">
              <w:rPr>
                <w:b/>
                <w:color w:val="FF0000"/>
                <w:sz w:val="24"/>
              </w:rPr>
              <w:lastRenderedPageBreak/>
              <w:t xml:space="preserve">Knowledge, Skills &amp; Experience: </w:t>
            </w:r>
          </w:p>
          <w:p w:rsidR="00524E4D" w:rsidRPr="009C0A06" w:rsidRDefault="005E2BB6" w:rsidP="00EF759E">
            <w:pPr>
              <w:pStyle w:val="ListParagraph"/>
              <w:ind w:left="0"/>
              <w:rPr>
                <w:b/>
                <w:sz w:val="24"/>
              </w:rPr>
            </w:pPr>
            <w:r w:rsidRPr="00D749A1">
              <w:rPr>
                <w:b/>
                <w:sz w:val="24"/>
              </w:rPr>
              <w:t>Essential</w:t>
            </w:r>
          </w:p>
          <w:p w:rsidR="00217E29" w:rsidRPr="00E17C43" w:rsidRDefault="00217E29" w:rsidP="008D2784">
            <w:pPr>
              <w:pStyle w:val="ListParagraph"/>
              <w:numPr>
                <w:ilvl w:val="0"/>
                <w:numId w:val="12"/>
              </w:numPr>
              <w:spacing w:before="20" w:after="20"/>
              <w:rPr>
                <w:sz w:val="24"/>
              </w:rPr>
            </w:pPr>
            <w:r w:rsidRPr="00E17C43">
              <w:rPr>
                <w:sz w:val="24"/>
              </w:rPr>
              <w:t xml:space="preserve">Relevant Risk Management experience including </w:t>
            </w:r>
            <w:r w:rsidR="00B72409" w:rsidRPr="00E17C43">
              <w:rPr>
                <w:sz w:val="24"/>
              </w:rPr>
              <w:t>r</w:t>
            </w:r>
            <w:r w:rsidRPr="00E17C43">
              <w:rPr>
                <w:sz w:val="24"/>
              </w:rPr>
              <w:t xml:space="preserve">isk </w:t>
            </w:r>
            <w:r w:rsidR="00B72409" w:rsidRPr="00E17C43">
              <w:rPr>
                <w:sz w:val="24"/>
              </w:rPr>
              <w:t>i</w:t>
            </w:r>
            <w:r w:rsidRPr="00E17C43">
              <w:rPr>
                <w:sz w:val="24"/>
              </w:rPr>
              <w:t>dentification</w:t>
            </w:r>
            <w:r w:rsidR="00997B62" w:rsidRPr="00E17C43">
              <w:rPr>
                <w:sz w:val="24"/>
              </w:rPr>
              <w:t xml:space="preserve">, </w:t>
            </w:r>
            <w:r w:rsidRPr="00E17C43">
              <w:rPr>
                <w:sz w:val="24"/>
              </w:rPr>
              <w:t xml:space="preserve"> </w:t>
            </w:r>
            <w:r w:rsidR="00B72409" w:rsidRPr="00E17C43">
              <w:rPr>
                <w:sz w:val="24"/>
              </w:rPr>
              <w:t>a</w:t>
            </w:r>
            <w:r w:rsidRPr="00E17C43">
              <w:rPr>
                <w:sz w:val="24"/>
              </w:rPr>
              <w:t>ssessment</w:t>
            </w:r>
            <w:r w:rsidR="00997B62" w:rsidRPr="00E17C43">
              <w:rPr>
                <w:sz w:val="24"/>
              </w:rPr>
              <w:t xml:space="preserve">, </w:t>
            </w:r>
            <w:r w:rsidR="00B72409" w:rsidRPr="00E17C43">
              <w:rPr>
                <w:sz w:val="24"/>
              </w:rPr>
              <w:t xml:space="preserve">control, </w:t>
            </w:r>
            <w:r w:rsidR="00997B62" w:rsidRPr="00E17C43">
              <w:rPr>
                <w:sz w:val="24"/>
              </w:rPr>
              <w:t xml:space="preserve">monitoring and reporting. </w:t>
            </w:r>
            <w:r w:rsidRPr="00E17C43">
              <w:rPr>
                <w:sz w:val="24"/>
              </w:rPr>
              <w:t xml:space="preserve"> </w:t>
            </w:r>
          </w:p>
          <w:p w:rsidR="009B7CB8" w:rsidRPr="00E17C43" w:rsidRDefault="008D2784" w:rsidP="00E17C43">
            <w:pPr>
              <w:pStyle w:val="ListParagraph"/>
              <w:numPr>
                <w:ilvl w:val="0"/>
                <w:numId w:val="12"/>
              </w:numPr>
              <w:spacing w:before="20" w:after="20"/>
              <w:rPr>
                <w:sz w:val="24"/>
              </w:rPr>
            </w:pPr>
            <w:r w:rsidRPr="00E17C43">
              <w:rPr>
                <w:sz w:val="24"/>
              </w:rPr>
              <w:t>Co</w:t>
            </w:r>
            <w:r w:rsidR="009B7CB8" w:rsidRPr="00E17C43">
              <w:rPr>
                <w:sz w:val="24"/>
              </w:rPr>
              <w:t xml:space="preserve">nfident </w:t>
            </w:r>
            <w:r w:rsidR="00217E29" w:rsidRPr="00E17C43">
              <w:rPr>
                <w:sz w:val="24"/>
              </w:rPr>
              <w:t xml:space="preserve">in </w:t>
            </w:r>
            <w:r w:rsidR="009B7CB8" w:rsidRPr="00E17C43">
              <w:rPr>
                <w:sz w:val="24"/>
              </w:rPr>
              <w:t>presenting information to key stakeholders</w:t>
            </w:r>
          </w:p>
          <w:p w:rsidR="009B7CB8" w:rsidRPr="00E17C43" w:rsidRDefault="009B7CB8" w:rsidP="008D2784">
            <w:pPr>
              <w:pStyle w:val="ListParagraph"/>
              <w:numPr>
                <w:ilvl w:val="0"/>
                <w:numId w:val="12"/>
              </w:numPr>
              <w:spacing w:before="20" w:after="20"/>
              <w:rPr>
                <w:sz w:val="24"/>
              </w:rPr>
            </w:pPr>
            <w:r w:rsidRPr="00E17C43">
              <w:rPr>
                <w:sz w:val="24"/>
              </w:rPr>
              <w:t>Good IT</w:t>
            </w:r>
            <w:r w:rsidR="00217E29" w:rsidRPr="00E17C43">
              <w:rPr>
                <w:sz w:val="24"/>
              </w:rPr>
              <w:t xml:space="preserve"> and Project M</w:t>
            </w:r>
            <w:r w:rsidR="008D2784" w:rsidRPr="00E17C43">
              <w:rPr>
                <w:sz w:val="24"/>
              </w:rPr>
              <w:t>anagement</w:t>
            </w:r>
            <w:r w:rsidRPr="00E17C43">
              <w:rPr>
                <w:sz w:val="24"/>
              </w:rPr>
              <w:t xml:space="preserve"> skills</w:t>
            </w:r>
          </w:p>
          <w:p w:rsidR="009B7CB8" w:rsidRPr="00E17C43" w:rsidRDefault="009B7CB8" w:rsidP="008D2784">
            <w:pPr>
              <w:pStyle w:val="ListParagraph"/>
              <w:numPr>
                <w:ilvl w:val="0"/>
                <w:numId w:val="12"/>
              </w:numPr>
              <w:spacing w:before="20" w:after="20"/>
              <w:rPr>
                <w:sz w:val="24"/>
              </w:rPr>
            </w:pPr>
            <w:r w:rsidRPr="00E17C43">
              <w:rPr>
                <w:sz w:val="24"/>
              </w:rPr>
              <w:t xml:space="preserve">Able to exercise consistent judgement in the application of risk and control standards; </w:t>
            </w:r>
          </w:p>
          <w:p w:rsidR="009B7CB8" w:rsidRPr="00E17C43" w:rsidRDefault="009B7CB8" w:rsidP="008D2784">
            <w:pPr>
              <w:pStyle w:val="ListParagraph"/>
              <w:numPr>
                <w:ilvl w:val="0"/>
                <w:numId w:val="12"/>
              </w:numPr>
              <w:spacing w:before="20" w:after="20"/>
              <w:rPr>
                <w:sz w:val="24"/>
              </w:rPr>
            </w:pPr>
            <w:r w:rsidRPr="00E17C43">
              <w:rPr>
                <w:sz w:val="24"/>
              </w:rPr>
              <w:t>Excellent written and verbal communication skills;</w:t>
            </w:r>
          </w:p>
          <w:p w:rsidR="009B7CB8" w:rsidRPr="00E17C43" w:rsidRDefault="009B7CB8" w:rsidP="008D2784">
            <w:pPr>
              <w:pStyle w:val="ListParagraph"/>
              <w:numPr>
                <w:ilvl w:val="0"/>
                <w:numId w:val="12"/>
              </w:numPr>
              <w:spacing w:before="20" w:after="20"/>
              <w:rPr>
                <w:sz w:val="24"/>
              </w:rPr>
            </w:pPr>
            <w:r w:rsidRPr="00E17C43">
              <w:rPr>
                <w:sz w:val="24"/>
              </w:rPr>
              <w:t>Ability to influence others and gain their commitment and enthusiasm;</w:t>
            </w:r>
          </w:p>
          <w:p w:rsidR="009B7CB8" w:rsidRPr="00E17C43" w:rsidRDefault="009B7CB8" w:rsidP="008D2784">
            <w:pPr>
              <w:pStyle w:val="ListParagraph"/>
              <w:numPr>
                <w:ilvl w:val="0"/>
                <w:numId w:val="12"/>
              </w:numPr>
              <w:spacing w:before="20" w:after="20"/>
              <w:rPr>
                <w:sz w:val="24"/>
              </w:rPr>
            </w:pPr>
            <w:r w:rsidRPr="00E17C43">
              <w:rPr>
                <w:sz w:val="24"/>
              </w:rPr>
              <w:t>Able to work well under pressure, assess workload priorities and consistently meet targets in a timely manner; and</w:t>
            </w:r>
          </w:p>
          <w:p w:rsidR="009B7CB8" w:rsidRPr="00997B62" w:rsidRDefault="009B7CB8" w:rsidP="008D2784">
            <w:pPr>
              <w:pStyle w:val="ListParagraph"/>
              <w:numPr>
                <w:ilvl w:val="0"/>
                <w:numId w:val="12"/>
              </w:numPr>
              <w:spacing w:before="20" w:after="20"/>
              <w:rPr>
                <w:sz w:val="24"/>
              </w:rPr>
            </w:pPr>
            <w:r w:rsidRPr="00997B62">
              <w:rPr>
                <w:sz w:val="24"/>
              </w:rPr>
              <w:t>Report writing, problem solving and analytical skills</w:t>
            </w:r>
          </w:p>
          <w:p w:rsidR="009C0A06" w:rsidRDefault="009C0A06" w:rsidP="00524E4D">
            <w:pPr>
              <w:pStyle w:val="ListParagraph"/>
              <w:ind w:left="0"/>
              <w:rPr>
                <w:rFonts w:eastAsiaTheme="minorEastAsia" w:cs="Arial"/>
                <w:sz w:val="24"/>
                <w:lang w:bidi="ar-SA"/>
              </w:rPr>
            </w:pPr>
          </w:p>
          <w:p w:rsidR="00524E4D" w:rsidRPr="009C0A06" w:rsidRDefault="005E2BB6" w:rsidP="00524E4D">
            <w:pPr>
              <w:pStyle w:val="ListParagraph"/>
              <w:ind w:left="0"/>
              <w:rPr>
                <w:b/>
                <w:sz w:val="24"/>
              </w:rPr>
            </w:pPr>
            <w:r w:rsidRPr="00D749A1">
              <w:rPr>
                <w:b/>
                <w:sz w:val="24"/>
              </w:rPr>
              <w:t>Desirable</w:t>
            </w:r>
          </w:p>
          <w:p w:rsidR="00524E4D" w:rsidRDefault="00524E4D" w:rsidP="00524E4D">
            <w:pPr>
              <w:pStyle w:val="ListParagraph"/>
              <w:numPr>
                <w:ilvl w:val="0"/>
                <w:numId w:val="12"/>
              </w:numPr>
              <w:spacing w:before="20" w:after="20"/>
              <w:rPr>
                <w:sz w:val="24"/>
              </w:rPr>
            </w:pPr>
            <w:r w:rsidRPr="00997B62">
              <w:rPr>
                <w:sz w:val="24"/>
              </w:rPr>
              <w:t>Practical knowledge of working in a regulatory environment</w:t>
            </w:r>
          </w:p>
          <w:p w:rsidR="00997B62" w:rsidRDefault="00997B62" w:rsidP="00997B62">
            <w:pPr>
              <w:pStyle w:val="ListParagraph"/>
              <w:numPr>
                <w:ilvl w:val="0"/>
                <w:numId w:val="12"/>
              </w:numPr>
              <w:spacing w:before="20" w:after="20"/>
              <w:rPr>
                <w:sz w:val="24"/>
              </w:rPr>
            </w:pPr>
            <w:r w:rsidRPr="00997B62">
              <w:rPr>
                <w:sz w:val="24"/>
              </w:rPr>
              <w:t xml:space="preserve">Knowledge of </w:t>
            </w:r>
            <w:r w:rsidR="00B72409">
              <w:rPr>
                <w:sz w:val="24"/>
              </w:rPr>
              <w:t xml:space="preserve">Risk assurance/ </w:t>
            </w:r>
            <w:r w:rsidRPr="00997B62">
              <w:rPr>
                <w:sz w:val="24"/>
              </w:rPr>
              <w:t xml:space="preserve">Internal Control Frameworks and Methodologies </w:t>
            </w:r>
          </w:p>
          <w:p w:rsidR="009B7CB8" w:rsidRPr="00997B62" w:rsidRDefault="001A6D6F" w:rsidP="00996EDF">
            <w:pPr>
              <w:pStyle w:val="ListParagraph"/>
              <w:numPr>
                <w:ilvl w:val="0"/>
                <w:numId w:val="12"/>
              </w:numPr>
              <w:spacing w:before="20" w:after="20"/>
              <w:rPr>
                <w:b/>
                <w:sz w:val="24"/>
              </w:rPr>
            </w:pPr>
            <w:r>
              <w:rPr>
                <w:sz w:val="24"/>
              </w:rPr>
              <w:t xml:space="preserve">Experience of </w:t>
            </w:r>
            <w:r w:rsidR="00997B62" w:rsidRPr="00997B62">
              <w:rPr>
                <w:sz w:val="24"/>
              </w:rPr>
              <w:t xml:space="preserve">Assurance &amp; Monitoring and /or Internal Audit  </w:t>
            </w:r>
          </w:p>
        </w:tc>
      </w:tr>
    </w:tbl>
    <w:p w:rsidR="00B1477C" w:rsidRPr="00997B62" w:rsidRDefault="00B1477C" w:rsidP="00524E4D">
      <w:pPr>
        <w:spacing w:before="20" w:after="20" w:line="240" w:lineRule="auto"/>
        <w:ind w:left="426" w:right="0"/>
        <w:rPr>
          <w:b/>
          <w:sz w:val="24"/>
          <w:szCs w:val="24"/>
        </w:rPr>
      </w:pPr>
    </w:p>
    <w:p w:rsidR="00997B62" w:rsidRPr="00997B62" w:rsidRDefault="00997B62">
      <w:pPr>
        <w:spacing w:before="20" w:after="20" w:line="240" w:lineRule="auto"/>
        <w:ind w:left="426" w:right="0"/>
        <w:rPr>
          <w:b/>
          <w:sz w:val="24"/>
          <w:szCs w:val="24"/>
        </w:rPr>
      </w:pPr>
    </w:p>
    <w:sectPr w:rsidR="00997B62" w:rsidRPr="00997B62" w:rsidSect="009B7CB8">
      <w:headerReference w:type="default" r:id="rId9"/>
      <w:pgSz w:w="16838" w:h="11906" w:orient="landscape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31B" w:rsidRDefault="001A131B" w:rsidP="006D0B6B">
      <w:pPr>
        <w:spacing w:before="0" w:line="240" w:lineRule="auto"/>
      </w:pPr>
      <w:r>
        <w:separator/>
      </w:r>
    </w:p>
  </w:endnote>
  <w:endnote w:type="continuationSeparator" w:id="0">
    <w:p w:rsidR="001A131B" w:rsidRDefault="001A131B" w:rsidP="006D0B6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31B" w:rsidRDefault="001A131B" w:rsidP="006D0B6B">
      <w:pPr>
        <w:spacing w:before="0" w:line="240" w:lineRule="auto"/>
      </w:pPr>
      <w:r>
        <w:separator/>
      </w:r>
    </w:p>
  </w:footnote>
  <w:footnote w:type="continuationSeparator" w:id="0">
    <w:p w:rsidR="001A131B" w:rsidRDefault="001A131B" w:rsidP="006D0B6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31B" w:rsidRDefault="001A13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4E90"/>
    <w:multiLevelType w:val="hybridMultilevel"/>
    <w:tmpl w:val="739A7DEC"/>
    <w:lvl w:ilvl="0" w:tplc="FFFFFFFF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olor w:val="auto"/>
        <w:sz w:val="18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96DA6"/>
    <w:multiLevelType w:val="hybridMultilevel"/>
    <w:tmpl w:val="9D5EA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50C26"/>
    <w:multiLevelType w:val="hybridMultilevel"/>
    <w:tmpl w:val="8DC645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D02000"/>
    <w:multiLevelType w:val="hybridMultilevel"/>
    <w:tmpl w:val="C6E828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1948FB"/>
    <w:multiLevelType w:val="hybridMultilevel"/>
    <w:tmpl w:val="14AE951C"/>
    <w:lvl w:ilvl="0" w:tplc="080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  <w:sz w:val="18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E42E25"/>
    <w:multiLevelType w:val="hybridMultilevel"/>
    <w:tmpl w:val="00A65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E3682"/>
    <w:multiLevelType w:val="hybridMultilevel"/>
    <w:tmpl w:val="8D02F3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DF670E"/>
    <w:multiLevelType w:val="hybridMultilevel"/>
    <w:tmpl w:val="BFD6F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620DE"/>
    <w:multiLevelType w:val="hybridMultilevel"/>
    <w:tmpl w:val="04DCC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346556"/>
    <w:multiLevelType w:val="multilevel"/>
    <w:tmpl w:val="D700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C9837B0"/>
    <w:multiLevelType w:val="hybridMultilevel"/>
    <w:tmpl w:val="4D5E98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2E7F3E"/>
    <w:multiLevelType w:val="hybridMultilevel"/>
    <w:tmpl w:val="62BE79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666ECF"/>
    <w:multiLevelType w:val="hybridMultilevel"/>
    <w:tmpl w:val="8EA6E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"/>
  </w:num>
  <w:num w:numId="10">
    <w:abstractNumId w:val="5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E2BB6"/>
    <w:rsid w:val="000E0333"/>
    <w:rsid w:val="00180FB1"/>
    <w:rsid w:val="001A131B"/>
    <w:rsid w:val="001A6D6F"/>
    <w:rsid w:val="00217E29"/>
    <w:rsid w:val="002377BC"/>
    <w:rsid w:val="002A7A7B"/>
    <w:rsid w:val="003257CB"/>
    <w:rsid w:val="003A5608"/>
    <w:rsid w:val="00433633"/>
    <w:rsid w:val="004B2850"/>
    <w:rsid w:val="004B3D96"/>
    <w:rsid w:val="00524E4D"/>
    <w:rsid w:val="005E2BB6"/>
    <w:rsid w:val="006A06AC"/>
    <w:rsid w:val="006D0B6B"/>
    <w:rsid w:val="006F4222"/>
    <w:rsid w:val="0078695E"/>
    <w:rsid w:val="008D2784"/>
    <w:rsid w:val="00996EDF"/>
    <w:rsid w:val="00997B62"/>
    <w:rsid w:val="009B7CB8"/>
    <w:rsid w:val="009C0A06"/>
    <w:rsid w:val="00A977F5"/>
    <w:rsid w:val="00AA6A18"/>
    <w:rsid w:val="00B1477C"/>
    <w:rsid w:val="00B23C65"/>
    <w:rsid w:val="00B57A59"/>
    <w:rsid w:val="00B72409"/>
    <w:rsid w:val="00B72625"/>
    <w:rsid w:val="00C06803"/>
    <w:rsid w:val="00C32106"/>
    <w:rsid w:val="00D749A1"/>
    <w:rsid w:val="00DC0276"/>
    <w:rsid w:val="00E17C43"/>
    <w:rsid w:val="00E90A8B"/>
    <w:rsid w:val="00EC1DDE"/>
    <w:rsid w:val="00EE6D7E"/>
    <w:rsid w:val="00EF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>
      <w:pPr>
        <w:spacing w:before="376" w:line="382" w:lineRule="exact"/>
        <w:ind w:left="862" w:right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803"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BB6"/>
    <w:pPr>
      <w:tabs>
        <w:tab w:val="center" w:pos="4513"/>
        <w:tab w:val="right" w:pos="9026"/>
      </w:tabs>
      <w:spacing w:before="0" w:line="240" w:lineRule="auto"/>
      <w:ind w:left="0" w:right="0"/>
      <w:jc w:val="left"/>
    </w:pPr>
    <w:rPr>
      <w:rFonts w:eastAsia="SimHei" w:cs="Times New Roman"/>
      <w:szCs w:val="24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5E2BB6"/>
    <w:rPr>
      <w:rFonts w:ascii="Arial" w:eastAsia="SimHei" w:hAnsi="Arial"/>
      <w:sz w:val="22"/>
      <w:szCs w:val="24"/>
      <w:lang w:eastAsia="en-US" w:bidi="en-US"/>
    </w:rPr>
  </w:style>
  <w:style w:type="paragraph" w:styleId="ListParagraph">
    <w:name w:val="List Paragraph"/>
    <w:basedOn w:val="Normal"/>
    <w:uiPriority w:val="34"/>
    <w:qFormat/>
    <w:rsid w:val="005E2BB6"/>
    <w:pPr>
      <w:spacing w:before="0" w:line="240" w:lineRule="auto"/>
      <w:ind w:left="720" w:right="0"/>
      <w:contextualSpacing/>
      <w:jc w:val="left"/>
    </w:pPr>
    <w:rPr>
      <w:rFonts w:eastAsia="SimHei" w:cs="Times New Roman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6D0B6B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0B6B"/>
    <w:rPr>
      <w:rFonts w:ascii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F4B7C-043A-405E-8012-DAC7FBF5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Law Society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jm17spa</dc:creator>
  <cp:keywords/>
  <dc:description/>
  <cp:lastModifiedBy>logicaraop</cp:lastModifiedBy>
  <cp:revision>3</cp:revision>
  <cp:lastPrinted>2016-01-18T10:06:00Z</cp:lastPrinted>
  <dcterms:created xsi:type="dcterms:W3CDTF">2016-02-02T10:41:00Z</dcterms:created>
  <dcterms:modified xsi:type="dcterms:W3CDTF">2016-02-02T10:43:00Z</dcterms:modified>
</cp:coreProperties>
</file>